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B233DA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</w:t>
      </w:r>
      <w:r w:rsidR="004D057F">
        <w:rPr>
          <w:rFonts w:ascii="Times New Roman" w:hAnsi="Times New Roman"/>
          <w:sz w:val="24"/>
          <w:szCs w:val="24"/>
        </w:rPr>
        <w:t xml:space="preserve">DAY, </w:t>
      </w:r>
      <w:r>
        <w:rPr>
          <w:rFonts w:ascii="Times New Roman" w:hAnsi="Times New Roman"/>
          <w:sz w:val="24"/>
          <w:szCs w:val="24"/>
        </w:rPr>
        <w:t>AUGUST 31</w:t>
      </w:r>
      <w:r w:rsidR="004D057F">
        <w:rPr>
          <w:rFonts w:ascii="Times New Roman" w:hAnsi="Times New Roman"/>
          <w:sz w:val="24"/>
          <w:szCs w:val="24"/>
        </w:rPr>
        <w:t>, 2016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GALVEZ BUILDING, </w:t>
      </w:r>
      <w:r w:rsidR="0080430F">
        <w:rPr>
          <w:rFonts w:ascii="Times New Roman" w:hAnsi="Times New Roman"/>
          <w:b/>
          <w:bCs/>
          <w:sz w:val="24"/>
        </w:rPr>
        <w:t>PENSACOLA</w:t>
      </w:r>
      <w:r>
        <w:rPr>
          <w:rFonts w:ascii="Times New Roman" w:hAnsi="Times New Roman"/>
          <w:b/>
          <w:bCs/>
          <w:sz w:val="24"/>
        </w:rPr>
        <w:t xml:space="preserve"> ROOM</w:t>
      </w:r>
    </w:p>
    <w:p w:rsidR="00E33B56" w:rsidRDefault="004D057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10:30 A.M.</w:t>
      </w:r>
    </w:p>
    <w:p w:rsidR="00F8252D" w:rsidRDefault="00F8252D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F8252D" w:rsidRPr="001860F4" w:rsidRDefault="00F8252D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F8252D" w:rsidRPr="001860F4" w:rsidRDefault="00F8252D" w:rsidP="00A53BB7">
      <w:pPr>
        <w:rPr>
          <w:rFonts w:ascii="Times New Roman" w:hAnsi="Times New Roman"/>
          <w:sz w:val="22"/>
          <w:szCs w:val="22"/>
        </w:rPr>
      </w:pPr>
    </w:p>
    <w:p w:rsidR="00F8252D" w:rsidRPr="001860F4" w:rsidRDefault="00F8252D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34264D" w:rsidRPr="001860F4" w:rsidRDefault="0034264D" w:rsidP="00014E05">
      <w:pPr>
        <w:rPr>
          <w:rFonts w:ascii="Times New Roman" w:hAnsi="Times New Roman"/>
          <w:b/>
          <w:sz w:val="22"/>
          <w:szCs w:val="22"/>
        </w:rPr>
      </w:pPr>
    </w:p>
    <w:p w:rsidR="00B233DA" w:rsidRDefault="00B233DA" w:rsidP="00E654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:rsidR="00B233DA" w:rsidRDefault="00B233DA" w:rsidP="00E65425">
      <w:pPr>
        <w:rPr>
          <w:rFonts w:ascii="Times New Roman" w:hAnsi="Times New Roman"/>
          <w:b/>
          <w:sz w:val="22"/>
          <w:szCs w:val="22"/>
        </w:rPr>
      </w:pPr>
    </w:p>
    <w:p w:rsidR="00B233DA" w:rsidRDefault="00B233DA" w:rsidP="00E654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:rsidR="002860C8" w:rsidRDefault="002860C8" w:rsidP="00E65425">
      <w:pPr>
        <w:rPr>
          <w:rFonts w:ascii="Times New Roman" w:hAnsi="Times New Roman"/>
          <w:b/>
          <w:sz w:val="22"/>
          <w:szCs w:val="22"/>
        </w:rPr>
      </w:pPr>
    </w:p>
    <w:p w:rsidR="00576269" w:rsidRDefault="00F8252D" w:rsidP="00E65425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9253C9" w:rsidRDefault="009253C9" w:rsidP="00CE150A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E1288D" w:rsidRPr="001860F4" w:rsidRDefault="00966B70" w:rsidP="00CE150A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  <w:r w:rsidRPr="001860F4">
        <w:rPr>
          <w:rFonts w:ascii="Times New Roman" w:hAnsi="Times New Roman"/>
          <w:b/>
          <w:bCs/>
          <w:sz w:val="22"/>
          <w:szCs w:val="22"/>
        </w:rPr>
        <w:t>New Business</w:t>
      </w:r>
    </w:p>
    <w:p w:rsidR="00966B70" w:rsidRPr="001860F4" w:rsidRDefault="00966B70" w:rsidP="00966B70">
      <w:pPr>
        <w:pStyle w:val="ListParagraph"/>
        <w:ind w:left="0"/>
        <w:rPr>
          <w:rFonts w:ascii="Times New Roman" w:hAnsi="Times New Roman"/>
          <w:bCs/>
          <w:sz w:val="22"/>
          <w:szCs w:val="22"/>
        </w:rPr>
      </w:pPr>
    </w:p>
    <w:p w:rsidR="00B233DA" w:rsidRDefault="009C6A24" w:rsidP="004D057F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 the Advisory B</w:t>
      </w:r>
      <w:r w:rsidR="00997066">
        <w:rPr>
          <w:rFonts w:ascii="Times New Roman" w:hAnsi="Times New Roman"/>
          <w:sz w:val="24"/>
        </w:rPr>
        <w:t>oard</w:t>
      </w:r>
      <w:r>
        <w:rPr>
          <w:rFonts w:ascii="Times New Roman" w:hAnsi="Times New Roman"/>
          <w:sz w:val="24"/>
        </w:rPr>
        <w:t xml:space="preserve"> c</w:t>
      </w:r>
      <w:r w:rsidR="00B233DA">
        <w:rPr>
          <w:rFonts w:ascii="Times New Roman" w:hAnsi="Times New Roman"/>
          <w:sz w:val="24"/>
        </w:rPr>
        <w:t>onsider publication of final rule to amend Section 315 to add interest rates to be applied to deposits and Earnings Enh</w:t>
      </w:r>
      <w:r w:rsidR="00997066">
        <w:rPr>
          <w:rFonts w:ascii="Times New Roman" w:hAnsi="Times New Roman"/>
          <w:sz w:val="24"/>
        </w:rPr>
        <w:t>a</w:t>
      </w:r>
      <w:r w:rsidR="00B233DA">
        <w:rPr>
          <w:rFonts w:ascii="Times New Roman" w:hAnsi="Times New Roman"/>
          <w:sz w:val="24"/>
        </w:rPr>
        <w:t>ncements in eligible accounts for the year ending December 31, 2015.</w:t>
      </w:r>
    </w:p>
    <w:p w:rsidR="004D057F" w:rsidRDefault="004D057F" w:rsidP="004D057F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 w:rsidRPr="004D057F">
        <w:rPr>
          <w:rFonts w:ascii="Times New Roman" w:hAnsi="Times New Roman"/>
          <w:sz w:val="24"/>
        </w:rPr>
        <w:t xml:space="preserve">That the Advisory Board consider </w:t>
      </w:r>
      <w:r w:rsidR="00B233DA">
        <w:rPr>
          <w:rFonts w:ascii="Times New Roman" w:hAnsi="Times New Roman"/>
          <w:sz w:val="24"/>
        </w:rPr>
        <w:t>publication of final rule to am</w:t>
      </w:r>
      <w:r w:rsidR="00997066">
        <w:rPr>
          <w:rFonts w:ascii="Times New Roman" w:hAnsi="Times New Roman"/>
          <w:sz w:val="24"/>
        </w:rPr>
        <w:t>e</w:t>
      </w:r>
      <w:r w:rsidR="00B233DA">
        <w:rPr>
          <w:rFonts w:ascii="Times New Roman" w:hAnsi="Times New Roman"/>
          <w:sz w:val="24"/>
        </w:rPr>
        <w:t>nd Section 703 of the Scholarship and Grant Program Rules to add AP Computer Science A as an equivalent of Mathematics in the TOPS Core Curriculum for students graduating from high school in 2014 and later.</w:t>
      </w:r>
    </w:p>
    <w:p w:rsidR="004D057F" w:rsidRPr="004D057F" w:rsidRDefault="004D057F" w:rsidP="004D057F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 w:rsidRPr="006B1780">
        <w:rPr>
          <w:rFonts w:ascii="Times New Roman" w:hAnsi="Times New Roman"/>
          <w:sz w:val="24"/>
        </w:rPr>
        <w:t xml:space="preserve">That the </w:t>
      </w:r>
      <w:r>
        <w:rPr>
          <w:rFonts w:ascii="Times New Roman" w:hAnsi="Times New Roman"/>
          <w:sz w:val="24"/>
        </w:rPr>
        <w:t xml:space="preserve">Advisory Board </w:t>
      </w:r>
      <w:r w:rsidRPr="006B1780">
        <w:rPr>
          <w:rFonts w:ascii="Times New Roman" w:hAnsi="Times New Roman"/>
          <w:sz w:val="24"/>
        </w:rPr>
        <w:t xml:space="preserve">consider the attached requests for </w:t>
      </w:r>
      <w:r w:rsidR="00997066">
        <w:rPr>
          <w:rFonts w:ascii="Times New Roman" w:hAnsi="Times New Roman"/>
          <w:sz w:val="24"/>
        </w:rPr>
        <w:t>E</w:t>
      </w:r>
      <w:r w:rsidRPr="006B1780">
        <w:rPr>
          <w:rFonts w:ascii="Times New Roman" w:hAnsi="Times New Roman"/>
          <w:sz w:val="24"/>
        </w:rPr>
        <w:t xml:space="preserve">xception to the TOPS </w:t>
      </w:r>
      <w:r w:rsidR="00997066">
        <w:rPr>
          <w:rFonts w:ascii="Times New Roman" w:hAnsi="Times New Roman"/>
          <w:sz w:val="24"/>
        </w:rPr>
        <w:t>R</w:t>
      </w:r>
      <w:r w:rsidRPr="006B1780">
        <w:rPr>
          <w:rFonts w:ascii="Times New Roman" w:hAnsi="Times New Roman"/>
          <w:sz w:val="24"/>
        </w:rPr>
        <w:t xml:space="preserve">egulatory </w:t>
      </w:r>
      <w:r w:rsidR="00997066">
        <w:rPr>
          <w:rFonts w:ascii="Times New Roman" w:hAnsi="Times New Roman"/>
          <w:sz w:val="24"/>
        </w:rPr>
        <w:t>P</w:t>
      </w:r>
      <w:r w:rsidRPr="006B1780">
        <w:rPr>
          <w:rFonts w:ascii="Times New Roman" w:hAnsi="Times New Roman"/>
          <w:sz w:val="24"/>
        </w:rPr>
        <w:t>rovisions that require students to enroll full-time, to remain continuously enrolled, and to earn at least 24 credit hours during the academi</w:t>
      </w:r>
      <w:bookmarkStart w:id="0" w:name="_GoBack"/>
      <w:bookmarkEnd w:id="0"/>
      <w:r w:rsidRPr="006B1780">
        <w:rPr>
          <w:rFonts w:ascii="Times New Roman" w:hAnsi="Times New Roman"/>
          <w:sz w:val="24"/>
        </w:rPr>
        <w:t>c year.</w:t>
      </w:r>
    </w:p>
    <w:sectPr w:rsidR="004D057F" w:rsidRPr="004D057F" w:rsidSect="00C27981"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9E" w:rsidRDefault="00D8579E">
      <w:r>
        <w:separator/>
      </w:r>
    </w:p>
  </w:endnote>
  <w:endnote w:type="continuationSeparator" w:id="0">
    <w:p w:rsidR="00D8579E" w:rsidRDefault="00D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9E" w:rsidRDefault="00D8579E">
      <w:r>
        <w:separator/>
      </w:r>
    </w:p>
  </w:footnote>
  <w:footnote w:type="continuationSeparator" w:id="0">
    <w:p w:rsidR="00D8579E" w:rsidRDefault="00D8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e95b4a1-bf93-42d6-b574-bb5bc03e8c1b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6484"/>
    <w:rsid w:val="001C71E5"/>
    <w:rsid w:val="001D237E"/>
    <w:rsid w:val="001D4234"/>
    <w:rsid w:val="001E6ABF"/>
    <w:rsid w:val="001F03B9"/>
    <w:rsid w:val="001F164D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B98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F1F"/>
    <w:rsid w:val="003F63FE"/>
    <w:rsid w:val="00403486"/>
    <w:rsid w:val="00412F22"/>
    <w:rsid w:val="00420120"/>
    <w:rsid w:val="00421A4B"/>
    <w:rsid w:val="00423FCB"/>
    <w:rsid w:val="00424E5A"/>
    <w:rsid w:val="00427786"/>
    <w:rsid w:val="00430216"/>
    <w:rsid w:val="004312C6"/>
    <w:rsid w:val="0043198D"/>
    <w:rsid w:val="00436617"/>
    <w:rsid w:val="0043772F"/>
    <w:rsid w:val="00441D8B"/>
    <w:rsid w:val="00442DCC"/>
    <w:rsid w:val="00442F79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50A5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2CA9"/>
    <w:rsid w:val="005147ED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78F9"/>
    <w:rsid w:val="00671626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751"/>
    <w:rsid w:val="007E7660"/>
    <w:rsid w:val="007F4DBF"/>
    <w:rsid w:val="00800DD1"/>
    <w:rsid w:val="00802D54"/>
    <w:rsid w:val="0080430F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316D"/>
    <w:rsid w:val="008A150E"/>
    <w:rsid w:val="008A628F"/>
    <w:rsid w:val="008B05F0"/>
    <w:rsid w:val="008B1877"/>
    <w:rsid w:val="008B63F0"/>
    <w:rsid w:val="008C3A1D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97066"/>
    <w:rsid w:val="009A02CD"/>
    <w:rsid w:val="009B1316"/>
    <w:rsid w:val="009B24D8"/>
    <w:rsid w:val="009B2939"/>
    <w:rsid w:val="009B2FE6"/>
    <w:rsid w:val="009C0FF2"/>
    <w:rsid w:val="009C3B65"/>
    <w:rsid w:val="009C4767"/>
    <w:rsid w:val="009C6A24"/>
    <w:rsid w:val="009D132E"/>
    <w:rsid w:val="009D48DE"/>
    <w:rsid w:val="009D6878"/>
    <w:rsid w:val="009E2A17"/>
    <w:rsid w:val="009E3DB3"/>
    <w:rsid w:val="009E5694"/>
    <w:rsid w:val="009E683E"/>
    <w:rsid w:val="00A01F6C"/>
    <w:rsid w:val="00A0260A"/>
    <w:rsid w:val="00A0345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1035"/>
    <w:rsid w:val="00AA4466"/>
    <w:rsid w:val="00AA63A3"/>
    <w:rsid w:val="00AB0E76"/>
    <w:rsid w:val="00AB68DF"/>
    <w:rsid w:val="00AB72A9"/>
    <w:rsid w:val="00AC002D"/>
    <w:rsid w:val="00AC024E"/>
    <w:rsid w:val="00AC68A2"/>
    <w:rsid w:val="00AC72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33DA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A7E"/>
    <w:rsid w:val="00B8550C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3EE9"/>
    <w:rsid w:val="00C3478C"/>
    <w:rsid w:val="00C40961"/>
    <w:rsid w:val="00C4554E"/>
    <w:rsid w:val="00C46DA5"/>
    <w:rsid w:val="00C47187"/>
    <w:rsid w:val="00C54EA9"/>
    <w:rsid w:val="00C564C3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2D00"/>
    <w:rsid w:val="00F42D87"/>
    <w:rsid w:val="00F43521"/>
    <w:rsid w:val="00F47EDD"/>
    <w:rsid w:val="00F50F4A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5:docId w15:val="{CE38418E-CD18-4382-90A4-19B84E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BE19-626D-481D-A38A-829800BC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2</cp:revision>
  <cp:lastPrinted>2015-11-06T22:53:00Z</cp:lastPrinted>
  <dcterms:created xsi:type="dcterms:W3CDTF">2016-08-26T14:40:00Z</dcterms:created>
  <dcterms:modified xsi:type="dcterms:W3CDTF">2016-08-26T14:40:00Z</dcterms:modified>
</cp:coreProperties>
</file>