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3F50A0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</w:t>
      </w:r>
      <w:r w:rsidR="003B19C2">
        <w:rPr>
          <w:rFonts w:ascii="Times New Roman" w:hAnsi="Times New Roman"/>
          <w:sz w:val="24"/>
          <w:szCs w:val="24"/>
        </w:rPr>
        <w:t xml:space="preserve">DAY, </w:t>
      </w:r>
      <w:r>
        <w:rPr>
          <w:rFonts w:ascii="Times New Roman" w:hAnsi="Times New Roman"/>
          <w:sz w:val="24"/>
          <w:szCs w:val="24"/>
        </w:rPr>
        <w:t>DECEMBER 6</w:t>
      </w:r>
      <w:r w:rsidR="003B19C2">
        <w:rPr>
          <w:rFonts w:ascii="Times New Roman" w:hAnsi="Times New Roman"/>
          <w:sz w:val="24"/>
          <w:szCs w:val="24"/>
        </w:rPr>
        <w:t>, 2017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3F50A0">
        <w:rPr>
          <w:rFonts w:ascii="Times New Roman" w:hAnsi="Times New Roman"/>
          <w:b/>
          <w:bCs/>
          <w:sz w:val="24"/>
        </w:rPr>
        <w:t>6</w:t>
      </w:r>
      <w:r w:rsidR="003F50A0" w:rsidRPr="003F50A0">
        <w:rPr>
          <w:rFonts w:ascii="Times New Roman" w:hAnsi="Times New Roman"/>
          <w:b/>
          <w:bCs/>
          <w:sz w:val="24"/>
          <w:vertAlign w:val="superscript"/>
        </w:rPr>
        <w:t>th</w:t>
      </w:r>
      <w:r w:rsidR="003F50A0">
        <w:rPr>
          <w:rFonts w:ascii="Times New Roman" w:hAnsi="Times New Roman"/>
          <w:b/>
          <w:bCs/>
          <w:sz w:val="24"/>
        </w:rPr>
        <w:t xml:space="preserve"> FLOOR CONFERENCE ROOM</w:t>
      </w:r>
    </w:p>
    <w:p w:rsidR="00E33B56" w:rsidRDefault="003B19C2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420B9F" w:rsidRPr="00D963ED" w:rsidRDefault="00420B9F" w:rsidP="00420B9F">
      <w:pPr>
        <w:tabs>
          <w:tab w:val="left" w:pos="0"/>
        </w:tabs>
        <w:jc w:val="center"/>
        <w:rPr>
          <w:rFonts w:ascii="Times New Roman" w:hAnsi="Times New Roman"/>
          <w:bCs/>
          <w:szCs w:val="20"/>
        </w:rPr>
      </w:pPr>
      <w:r w:rsidRPr="00D963ED">
        <w:rPr>
          <w:rFonts w:ascii="Times New Roman" w:hAnsi="Times New Roman"/>
          <w:bCs/>
          <w:szCs w:val="20"/>
        </w:rPr>
        <w:t xml:space="preserve">(In the event a quorum of the members is not achieved, in accordance with the Bylaws of the </w:t>
      </w:r>
      <w:r>
        <w:rPr>
          <w:rFonts w:ascii="Times New Roman" w:hAnsi="Times New Roman"/>
          <w:bCs/>
          <w:szCs w:val="20"/>
        </w:rPr>
        <w:t>LOSFA Advisory Board</w:t>
      </w:r>
      <w:r w:rsidRPr="00D963ED">
        <w:rPr>
          <w:rFonts w:ascii="Times New Roman" w:hAnsi="Times New Roman"/>
          <w:bCs/>
          <w:szCs w:val="20"/>
        </w:rPr>
        <w:t xml:space="preserve">, the Executive Committee of the </w:t>
      </w:r>
      <w:r>
        <w:rPr>
          <w:rFonts w:ascii="Times New Roman" w:hAnsi="Times New Roman"/>
          <w:bCs/>
          <w:szCs w:val="20"/>
        </w:rPr>
        <w:t>Advisory Board</w:t>
      </w:r>
      <w:r w:rsidRPr="00D963ED">
        <w:rPr>
          <w:rFonts w:ascii="Times New Roman" w:hAnsi="Times New Roman"/>
          <w:bCs/>
          <w:szCs w:val="20"/>
        </w:rPr>
        <w:t xml:space="preserve"> may meet to act upon items on this agenda.)</w:t>
      </w:r>
    </w:p>
    <w:p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575347" w:rsidRDefault="00575347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CA76E8" w:rsidRDefault="00CA76E8" w:rsidP="003B19C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B19C2" w:rsidRPr="003B19C2" w:rsidRDefault="003B19C2" w:rsidP="003B1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New</w:t>
      </w:r>
      <w:r w:rsidRPr="003B19C2">
        <w:rPr>
          <w:rFonts w:ascii="Times New Roman" w:hAnsi="Times New Roman"/>
          <w:b/>
          <w:bCs/>
          <w:sz w:val="22"/>
          <w:szCs w:val="22"/>
        </w:rPr>
        <w:t xml:space="preserve"> Business</w:t>
      </w:r>
    </w:p>
    <w:p w:rsidR="009D723E" w:rsidRDefault="009D723E" w:rsidP="00575347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3F50A0" w:rsidRPr="003F50A0" w:rsidRDefault="00420B9F" w:rsidP="003F50A0">
      <w:pPr>
        <w:pStyle w:val="BodyText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D723E">
        <w:rPr>
          <w:rFonts w:ascii="Times New Roman" w:hAnsi="Times New Roman"/>
          <w:sz w:val="24"/>
        </w:rPr>
        <w:t>That the Advisory Board consider the adoption of meeting dates for the period</w:t>
      </w:r>
      <w:r w:rsidR="003F50A0">
        <w:rPr>
          <w:rFonts w:ascii="Times New Roman" w:hAnsi="Times New Roman" w:cs="Times New Roman"/>
          <w:sz w:val="24"/>
        </w:rPr>
        <w:t xml:space="preserve"> </w:t>
      </w:r>
      <w:r w:rsidRPr="003F50A0">
        <w:rPr>
          <w:rFonts w:ascii="Times New Roman" w:hAnsi="Times New Roman"/>
          <w:sz w:val="24"/>
        </w:rPr>
        <w:t>January through June 2018.</w:t>
      </w:r>
    </w:p>
    <w:p w:rsidR="003F50A0" w:rsidRDefault="003F50A0" w:rsidP="003F50A0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3F50A0" w:rsidRDefault="003F50A0" w:rsidP="003F50A0">
      <w:pPr>
        <w:pStyle w:val="BodyText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3F50A0">
        <w:rPr>
          <w:rFonts w:ascii="Times New Roman" w:hAnsi="Times New Roman" w:cs="Times New Roman"/>
          <w:sz w:val="24"/>
        </w:rPr>
        <w:t xml:space="preserve">That the Advisory Board consider the internal audit report pertaining to the Disaster Recovery/Business Continuity Plan.  </w:t>
      </w:r>
    </w:p>
    <w:p w:rsidR="003F50A0" w:rsidRDefault="003F50A0" w:rsidP="003F50A0">
      <w:pPr>
        <w:pStyle w:val="BodyText2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</w:p>
    <w:p w:rsidR="00704490" w:rsidRDefault="00CA76E8" w:rsidP="003F50A0">
      <w:pPr>
        <w:pStyle w:val="BodyText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CA76E8">
        <w:rPr>
          <w:rFonts w:ascii="Times New Roman" w:hAnsi="Times New Roman" w:cs="Times New Roman"/>
          <w:sz w:val="24"/>
        </w:rPr>
        <w:t>That the Advisory Board consider the attached requests for exception to the TOPS regulatory provisions that require students to enroll full-time, to remain continuously enrolled, and to earn the required credit hours during the academic year.</w:t>
      </w:r>
    </w:p>
    <w:p w:rsidR="001F3A46" w:rsidRDefault="001F3A46" w:rsidP="001F3A46">
      <w:pPr>
        <w:pStyle w:val="ListParagraph"/>
        <w:rPr>
          <w:rFonts w:ascii="Times New Roman" w:hAnsi="Times New Roman"/>
          <w:sz w:val="24"/>
        </w:rPr>
      </w:pPr>
    </w:p>
    <w:p w:rsidR="001F3A46" w:rsidRPr="00CA76E8" w:rsidRDefault="001F3A46" w:rsidP="001F3A46">
      <w:pPr>
        <w:pStyle w:val="BodyText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1F3A46">
        <w:rPr>
          <w:rFonts w:ascii="Times New Roman" w:hAnsi="Times New Roman" w:cs="Times New Roman"/>
          <w:sz w:val="24"/>
        </w:rPr>
        <w:t>That the Advisory Board consider the attached request for exception to the TOPS regulatory provision that requires a student to provide all documentation to establish TOPS eligibility no later than the January 15 immediately following the final deadline for receipt of the student’s FAFSA.</w:t>
      </w:r>
    </w:p>
    <w:sectPr w:rsidR="001F3A46" w:rsidRPr="00CA76E8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A9" w:rsidRDefault="00DA67A9">
      <w:r>
        <w:separator/>
      </w:r>
    </w:p>
  </w:endnote>
  <w:endnote w:type="continuationSeparator" w:id="0">
    <w:p w:rsidR="00DA67A9" w:rsidRDefault="00D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A9" w:rsidRDefault="00DA67A9">
      <w:r>
        <w:separator/>
      </w:r>
    </w:p>
  </w:footnote>
  <w:footnote w:type="continuationSeparator" w:id="0">
    <w:p w:rsidR="00DA67A9" w:rsidRDefault="00DA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963C9C"/>
    <w:multiLevelType w:val="hybridMultilevel"/>
    <w:tmpl w:val="F59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0F3"/>
    <w:multiLevelType w:val="hybridMultilevel"/>
    <w:tmpl w:val="573AC3FA"/>
    <w:lvl w:ilvl="0" w:tplc="E85478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57869"/>
    <w:multiLevelType w:val="hybridMultilevel"/>
    <w:tmpl w:val="2B3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D3942"/>
    <w:multiLevelType w:val="hybridMultilevel"/>
    <w:tmpl w:val="1C7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738"/>
    <w:multiLevelType w:val="hybridMultilevel"/>
    <w:tmpl w:val="478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5DB7"/>
    <w:multiLevelType w:val="hybridMultilevel"/>
    <w:tmpl w:val="EA56836C"/>
    <w:lvl w:ilvl="0" w:tplc="05366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3"/>
  </w:num>
  <w:num w:numId="19">
    <w:abstractNumId w:val="4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23B1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3A46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4E2A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0B9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0A0"/>
    <w:rsid w:val="003F5F1F"/>
    <w:rsid w:val="003F63FE"/>
    <w:rsid w:val="00403486"/>
    <w:rsid w:val="00412F22"/>
    <w:rsid w:val="00416333"/>
    <w:rsid w:val="00420120"/>
    <w:rsid w:val="00420B9F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3874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2C45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347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1992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2C55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5900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490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66F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A17"/>
    <w:rsid w:val="009E3DB3"/>
    <w:rsid w:val="009E5694"/>
    <w:rsid w:val="009E683E"/>
    <w:rsid w:val="00A01F6C"/>
    <w:rsid w:val="00A0260A"/>
    <w:rsid w:val="00A03455"/>
    <w:rsid w:val="00A055A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39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86F"/>
    <w:rsid w:val="00B84A7E"/>
    <w:rsid w:val="00B8550C"/>
    <w:rsid w:val="00B8652A"/>
    <w:rsid w:val="00B877E9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3515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A76E8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67A9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0F3A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6F0A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D87E767-1B3F-458D-B932-548C41B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0EF9-F166-4563-A7CE-E25A39D2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2</cp:revision>
  <cp:lastPrinted>2015-11-06T22:53:00Z</cp:lastPrinted>
  <dcterms:created xsi:type="dcterms:W3CDTF">2017-11-17T22:27:00Z</dcterms:created>
  <dcterms:modified xsi:type="dcterms:W3CDTF">2017-11-17T22:27:00Z</dcterms:modified>
</cp:coreProperties>
</file>